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07B6" w14:textId="3635DB4F" w:rsidR="002377DA" w:rsidRDefault="005A3370" w:rsidP="002377DA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2B3174" wp14:editId="0902AB77">
            <wp:simplePos x="0" y="0"/>
            <wp:positionH relativeFrom="column">
              <wp:posOffset>-559435</wp:posOffset>
            </wp:positionH>
            <wp:positionV relativeFrom="paragraph">
              <wp:posOffset>-976630</wp:posOffset>
            </wp:positionV>
            <wp:extent cx="1668780" cy="603896"/>
            <wp:effectExtent l="0" t="0" r="762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603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68C97" w14:textId="77777777" w:rsidR="00BE7092" w:rsidRPr="00BE7092" w:rsidRDefault="00BE7092" w:rsidP="00BE7092">
      <w:pPr>
        <w:numPr>
          <w:ilvl w:val="0"/>
          <w:numId w:val="27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Baseline risk assessments (Baseline </w:t>
      </w:r>
      <w:r w:rsidRPr="00BE709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HIRA)</w:t>
      </w:r>
    </w:p>
    <w:p w14:paraId="0CBC2FBC" w14:textId="77777777" w:rsidR="00BE7092" w:rsidRPr="00BE7092" w:rsidRDefault="00BE7092" w:rsidP="00BE7092">
      <w:pPr>
        <w:numPr>
          <w:ilvl w:val="0"/>
          <w:numId w:val="27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Issue based risk assessments (Issue based </w:t>
      </w:r>
      <w:r w:rsidRPr="00BE709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HIRA)</w:t>
      </w:r>
    </w:p>
    <w:p w14:paraId="2A7FFF96" w14:textId="1282558D" w:rsidR="00BE7092" w:rsidRPr="00BE7092" w:rsidRDefault="00BE7092" w:rsidP="00BE7092">
      <w:pPr>
        <w:numPr>
          <w:ilvl w:val="0"/>
          <w:numId w:val="27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Continues risk assessments (Continues</w:t>
      </w:r>
      <w:r w:rsidRPr="00BE709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 HIRA)</w:t>
      </w:r>
    </w:p>
    <w:p w14:paraId="2D18CF8D" w14:textId="28D211B3" w:rsidR="00BE7092" w:rsidRDefault="00BE7092" w:rsidP="00BE7092">
      <w:p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</w:p>
    <w:p w14:paraId="1DFDB60E" w14:textId="77777777" w:rsidR="00BE7092" w:rsidRPr="00BE7092" w:rsidRDefault="00BE7092" w:rsidP="00BE7092">
      <w:p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</w:p>
    <w:p w14:paraId="0B7CF17E" w14:textId="2BDF1915" w:rsidR="00BE7092" w:rsidRPr="00BE7092" w:rsidRDefault="00BE7092" w:rsidP="00BE7092">
      <w:pPr>
        <w:shd w:val="clear" w:color="auto" w:fill="FFFFFF"/>
        <w:spacing w:after="0" w:line="240" w:lineRule="auto"/>
        <w:ind w:right="2838"/>
        <w:jc w:val="both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>Baseline risk assessments (Baseline HIRA)</w:t>
      </w:r>
    </w:p>
    <w:p w14:paraId="534913A3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000000"/>
          <w:sz w:val="20"/>
          <w:szCs w:val="20"/>
          <w:lang w:val="en-GB" w:eastAsia="en-GB"/>
        </w:rPr>
        <w:t> </w:t>
      </w:r>
    </w:p>
    <w:p w14:paraId="35833C24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000000"/>
          <w:sz w:val="20"/>
          <w:szCs w:val="20"/>
          <w:lang w:val="en-GB" w:eastAsia="en-GB"/>
        </w:rPr>
        <w:t>Purpose of a </w:t>
      </w: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>baseline risk assessment</w:t>
      </w:r>
    </w:p>
    <w:p w14:paraId="06A70873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 </w:t>
      </w:r>
    </w:p>
    <w:p w14:paraId="50FBCF4F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The purpose of conducting a baseline HIRA is to establish a risk profile or a set of risk profiles. It is used to prioritise action programmes for issue-based risk assessments.</w:t>
      </w:r>
    </w:p>
    <w:p w14:paraId="674CF7FE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 </w:t>
      </w:r>
    </w:p>
    <w:p w14:paraId="0ED2B381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It should be performed to obtain a benchmark of the types and size of potential hazards, which could have a significant impact on the whole organisation. They need to identify the major and significant risks, then prioritise these risks and evaluate the effectiveness of current systems for risk control.</w:t>
      </w:r>
    </w:p>
    <w:p w14:paraId="443D0260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739104A6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It must be emphasised that the baseline is an initial risk assessment that focuses on a broad overview in order to determine the risk profile to be used in subsequent risk assessments. A baseline risk assessment focuses on the identification of risk that applies to the whole organisation or project.</w:t>
      </w:r>
    </w:p>
    <w:p w14:paraId="1D6C441A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5D7D4D38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This type of assessment could be performed on a site, region or even on a national basis concerning any facet of the organisation operations or procedures. This assessment needs to be comprehensive and may even lead to other and more in-depth studies.</w:t>
      </w:r>
    </w:p>
    <w:p w14:paraId="2B084AE4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782DD5BB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>The output of a baseline risk assessment</w:t>
      </w:r>
    </w:p>
    <w:p w14:paraId="116D5D06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 </w:t>
      </w:r>
    </w:p>
    <w:p w14:paraId="2B966CD9" w14:textId="77777777" w:rsidR="00BE7092" w:rsidRPr="00BE7092" w:rsidRDefault="00BE7092" w:rsidP="00BE7092">
      <w:pPr>
        <w:numPr>
          <w:ilvl w:val="0"/>
          <w:numId w:val="28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it is a risk profile or set of risk profiles; and</w:t>
      </w:r>
    </w:p>
    <w:p w14:paraId="44DA871D" w14:textId="77777777" w:rsidR="00BE7092" w:rsidRPr="00BE7092" w:rsidRDefault="00BE7092" w:rsidP="00BE7092">
      <w:pPr>
        <w:numPr>
          <w:ilvl w:val="0"/>
          <w:numId w:val="28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it is a clear description of the methodology, system, terminology etc. used in the scoping exercise, and what may be required for the improvement of the baseline HIRA in the future.</w:t>
      </w:r>
    </w:p>
    <w:p w14:paraId="0E7E4BEA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1E330476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>Examples of baseline risk assessments</w:t>
      </w:r>
    </w:p>
    <w:p w14:paraId="263EDC0A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548C35D0" w14:textId="77777777" w:rsidR="00BE7092" w:rsidRPr="00BE7092" w:rsidRDefault="00BE7092" w:rsidP="00BE7092">
      <w:pPr>
        <w:numPr>
          <w:ilvl w:val="0"/>
          <w:numId w:val="29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Hygiene and Health Surveys (Noise, Lighting, Ventilation, Temperature Extremes)</w:t>
      </w:r>
    </w:p>
    <w:p w14:paraId="21F93FA9" w14:textId="77777777" w:rsidR="00BE7092" w:rsidRPr="00BE7092" w:rsidRDefault="00BE7092" w:rsidP="00BE7092">
      <w:pPr>
        <w:numPr>
          <w:ilvl w:val="0"/>
          <w:numId w:val="29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Environmental Impact and Aspect Registers</w:t>
      </w:r>
    </w:p>
    <w:p w14:paraId="720BFABA" w14:textId="77777777" w:rsidR="00BE7092" w:rsidRPr="00BE7092" w:rsidRDefault="00BE7092" w:rsidP="00BE7092">
      <w:pPr>
        <w:numPr>
          <w:ilvl w:val="0"/>
          <w:numId w:val="29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Fire Risk Assessments</w:t>
      </w:r>
    </w:p>
    <w:p w14:paraId="509EA496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711CE16F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>Issues based risk assessment (Issue based HIRA)</w:t>
      </w:r>
    </w:p>
    <w:p w14:paraId="7C016272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5C2AAAD2" w14:textId="4725CA71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000000"/>
          <w:sz w:val="20"/>
          <w:szCs w:val="20"/>
          <w:lang w:val="en-GB" w:eastAsia="en-GB"/>
        </w:rPr>
        <w:t>Purpose of an </w:t>
      </w: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>issue-based</w:t>
      </w: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 xml:space="preserve"> risk assessment</w:t>
      </w:r>
    </w:p>
    <w:p w14:paraId="6BE81A6B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> </w:t>
      </w:r>
    </w:p>
    <w:p w14:paraId="424A7CCC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The purpose of conducting an issue-based HIRA is to conduct a detailed assessment study that will result in the development of action plans for the treatment of significant risk.</w:t>
      </w:r>
    </w:p>
    <w:p w14:paraId="3EA276C0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79B27904" w14:textId="7BB9AD5F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 xml:space="preserve">This type of assessment is normally focused on at operational activities, processes and </w:t>
      </w: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systems-based</w:t>
      </w: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 xml:space="preserve"> business functions. It focuses the identification of the risks within a certain task, process or activity and is usually associated with the management of change.</w:t>
      </w:r>
    </w:p>
    <w:p w14:paraId="4ED9836A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Risk profiles from the baseline HIRA form the basis for establishing issue-based</w:t>
      </w:r>
    </w:p>
    <w:p w14:paraId="0993682E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HIRA programmes.</w:t>
      </w:r>
    </w:p>
    <w:p w14:paraId="77106B0C" w14:textId="0FD42C04" w:rsidR="00BE7092" w:rsidRDefault="00BE7092" w:rsidP="00BE70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59A95C8F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</w:p>
    <w:p w14:paraId="4BE7B05B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lastRenderedPageBreak/>
        <w:t>The issue-based HIRA programme can be modified when necessary due to, for example:</w:t>
      </w:r>
    </w:p>
    <w:p w14:paraId="12657CC9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5A70E9CF" w14:textId="7B820FD3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 xml:space="preserve">The output of </w:t>
      </w: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>a</w:t>
      </w: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n</w:t>
      </w: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 xml:space="preserve"> issue-based risk assessment</w:t>
      </w:r>
    </w:p>
    <w:p w14:paraId="38C68C48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> </w:t>
      </w:r>
    </w:p>
    <w:p w14:paraId="34007714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The output of an issue-based HIRA is clear recommendations to management for further action in terms of Section 11(2) of the MHSA.</w:t>
      </w:r>
    </w:p>
    <w:p w14:paraId="10E51AB4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403E161A" w14:textId="4627F16A" w:rsidR="00BE7092" w:rsidRPr="00BE7092" w:rsidRDefault="00BE7092" w:rsidP="00BE7092">
      <w:pPr>
        <w:shd w:val="clear" w:color="auto" w:fill="FFFFFF"/>
        <w:spacing w:after="0" w:line="240" w:lineRule="auto"/>
        <w:ind w:right="100"/>
        <w:jc w:val="both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 xml:space="preserve">Examples of </w:t>
      </w: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>issues-based</w:t>
      </w: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 xml:space="preserve"> risk assessments</w:t>
      </w:r>
    </w:p>
    <w:p w14:paraId="28E2AB74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1AD849F9" w14:textId="77777777" w:rsidR="00BE7092" w:rsidRPr="00BE7092" w:rsidRDefault="00BE7092" w:rsidP="00BE7092">
      <w:pPr>
        <w:numPr>
          <w:ilvl w:val="0"/>
          <w:numId w:val="30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A new machine is introduced at the site</w:t>
      </w:r>
    </w:p>
    <w:p w14:paraId="769A9E36" w14:textId="17D5E2DD" w:rsidR="00BE7092" w:rsidRPr="00BE7092" w:rsidRDefault="00BE7092" w:rsidP="00BE7092">
      <w:pPr>
        <w:numPr>
          <w:ilvl w:val="0"/>
          <w:numId w:val="30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 xml:space="preserve">A system of work or an </w:t>
      </w: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operation</w:t>
      </w: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 xml:space="preserve"> is changed</w:t>
      </w:r>
    </w:p>
    <w:p w14:paraId="24B465C5" w14:textId="77777777" w:rsidR="00BE7092" w:rsidRPr="00BE7092" w:rsidRDefault="00BE7092" w:rsidP="00BE7092">
      <w:pPr>
        <w:numPr>
          <w:ilvl w:val="0"/>
          <w:numId w:val="30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After an accident or a 'near-</w:t>
      </w:r>
      <w:proofErr w:type="spellStart"/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miss'</w:t>
      </w:r>
      <w:proofErr w:type="spellEnd"/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 xml:space="preserve"> has occurred</w:t>
      </w:r>
    </w:p>
    <w:p w14:paraId="37B0FCA0" w14:textId="77777777" w:rsidR="00BE7092" w:rsidRPr="00BE7092" w:rsidRDefault="00BE7092" w:rsidP="00BE7092">
      <w:pPr>
        <w:numPr>
          <w:ilvl w:val="0"/>
          <w:numId w:val="30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new designs, layouts, equipment, or processes, etc</w:t>
      </w:r>
    </w:p>
    <w:p w14:paraId="1BD85999" w14:textId="77777777" w:rsidR="00BE7092" w:rsidRPr="00BE7092" w:rsidRDefault="00BE7092" w:rsidP="00BE7092">
      <w:pPr>
        <w:numPr>
          <w:ilvl w:val="0"/>
          <w:numId w:val="30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Task risk assessments</w:t>
      </w:r>
    </w:p>
    <w:p w14:paraId="55F20365" w14:textId="77777777" w:rsidR="00BE7092" w:rsidRPr="00BE7092" w:rsidRDefault="00BE7092" w:rsidP="00BE7092">
      <w:pPr>
        <w:numPr>
          <w:ilvl w:val="0"/>
          <w:numId w:val="30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findings that come to the fore during continuous HIRA</w:t>
      </w:r>
    </w:p>
    <w:p w14:paraId="4079181A" w14:textId="77777777" w:rsidR="00BE7092" w:rsidRPr="00BE7092" w:rsidRDefault="00BE7092" w:rsidP="00BE7092">
      <w:pPr>
        <w:numPr>
          <w:ilvl w:val="0"/>
          <w:numId w:val="30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requests from employees</w:t>
      </w:r>
    </w:p>
    <w:p w14:paraId="009E7232" w14:textId="77777777" w:rsidR="00BE7092" w:rsidRPr="00BE7092" w:rsidRDefault="00BE7092" w:rsidP="00BE7092">
      <w:pPr>
        <w:numPr>
          <w:ilvl w:val="0"/>
          <w:numId w:val="30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a change in the risk profile</w:t>
      </w:r>
    </w:p>
    <w:p w14:paraId="598F85FC" w14:textId="77777777" w:rsidR="00BE7092" w:rsidRPr="00BE7092" w:rsidRDefault="00BE7092" w:rsidP="00BE7092">
      <w:pPr>
        <w:numPr>
          <w:ilvl w:val="0"/>
          <w:numId w:val="30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new knowledge and information becoming available on the level of risk to employees</w:t>
      </w:r>
    </w:p>
    <w:p w14:paraId="7213F9A0" w14:textId="77777777" w:rsidR="00BE7092" w:rsidRPr="00BE7092" w:rsidRDefault="00BE7092" w:rsidP="00BE7092">
      <w:pPr>
        <w:numPr>
          <w:ilvl w:val="0"/>
          <w:numId w:val="30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Process hazard analysis</w:t>
      </w:r>
    </w:p>
    <w:p w14:paraId="035C55B5" w14:textId="77777777" w:rsidR="00BE7092" w:rsidRPr="00BE7092" w:rsidRDefault="00BE7092" w:rsidP="00BE7092">
      <w:pPr>
        <w:numPr>
          <w:ilvl w:val="0"/>
          <w:numId w:val="30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Environmental impact assessments</w:t>
      </w:r>
    </w:p>
    <w:p w14:paraId="0850A77F" w14:textId="77777777" w:rsidR="00BE7092" w:rsidRPr="00BE7092" w:rsidRDefault="00BE7092" w:rsidP="00BE7092">
      <w:pPr>
        <w:numPr>
          <w:ilvl w:val="0"/>
          <w:numId w:val="30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Major hazardous installations risk assessments</w:t>
      </w:r>
    </w:p>
    <w:p w14:paraId="19366318" w14:textId="77777777" w:rsidR="00BE7092" w:rsidRPr="00BE7092" w:rsidRDefault="00BE7092" w:rsidP="00BE7092">
      <w:pPr>
        <w:numPr>
          <w:ilvl w:val="0"/>
          <w:numId w:val="30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HAZOP (Hazard And Operability Study)</w:t>
      </w:r>
    </w:p>
    <w:p w14:paraId="56844CC9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2C829649" w14:textId="77777777" w:rsidR="00BE7092" w:rsidRPr="00BE7092" w:rsidRDefault="00BE7092" w:rsidP="00BE7092">
      <w:pPr>
        <w:shd w:val="clear" w:color="auto" w:fill="FFFFFF"/>
        <w:spacing w:after="0" w:line="240" w:lineRule="auto"/>
        <w:ind w:right="100"/>
        <w:jc w:val="both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>Continuous risk assessment (Continues HIRA)</w:t>
      </w:r>
    </w:p>
    <w:p w14:paraId="28CC2B23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3B9FB588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>Purpose of a continuous risk assessment</w:t>
      </w:r>
    </w:p>
    <w:p w14:paraId="7903F7BF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> </w:t>
      </w:r>
    </w:p>
    <w:p w14:paraId="28445652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The purpose of conducting continuous HIRA is to:</w:t>
      </w:r>
    </w:p>
    <w:p w14:paraId="60B04C0C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66625467" w14:textId="77777777" w:rsidR="00BE7092" w:rsidRPr="00BE7092" w:rsidRDefault="00BE7092" w:rsidP="00BE7092">
      <w:pPr>
        <w:numPr>
          <w:ilvl w:val="0"/>
          <w:numId w:val="31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identify hazards with the purpose of immediately treating</w:t>
      </w:r>
    </w:p>
    <w:p w14:paraId="654CF0C5" w14:textId="77777777" w:rsidR="00BE7092" w:rsidRPr="00BE7092" w:rsidRDefault="00BE7092" w:rsidP="00BE7092">
      <w:pPr>
        <w:numPr>
          <w:ilvl w:val="0"/>
          <w:numId w:val="31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significant risks;</w:t>
      </w:r>
    </w:p>
    <w:p w14:paraId="53BDB159" w14:textId="77777777" w:rsidR="00BE7092" w:rsidRPr="00BE7092" w:rsidRDefault="00BE7092" w:rsidP="00BE7092">
      <w:pPr>
        <w:numPr>
          <w:ilvl w:val="0"/>
          <w:numId w:val="31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gather information to feed back to issue-based HIRA; and</w:t>
      </w:r>
    </w:p>
    <w:p w14:paraId="2F497FDF" w14:textId="77777777" w:rsidR="00BE7092" w:rsidRPr="00BE7092" w:rsidRDefault="00BE7092" w:rsidP="00BE7092">
      <w:pPr>
        <w:numPr>
          <w:ilvl w:val="0"/>
          <w:numId w:val="31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gather information to feed back to baseline HIRA.</w:t>
      </w:r>
    </w:p>
    <w:p w14:paraId="31BB4E00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79AC347B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>Output of a continuous risk assessment</w:t>
      </w:r>
    </w:p>
    <w:p w14:paraId="5E6654C2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16CE7CE8" w14:textId="6D0880B3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 xml:space="preserve">A continuous risk assessment should be conducted on a continuous basis in the work environment. It is a powerful and important form of assessment and should take place continually, as an integral part of </w:t>
      </w: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day-to-day</w:t>
      </w: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 xml:space="preserve"> management. In continuous HIRA, the emphasis is on </w:t>
      </w: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day-to-day</w:t>
      </w: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 xml:space="preserve"> hazard awareness, through HIRA, and immediate risk treatment.</w:t>
      </w:r>
    </w:p>
    <w:p w14:paraId="0A9A8F60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In developing hazard awareness, memory joggers such as inspection checklists, pre-use checklists, and critical part and paths checklists, can be produced from management controls that are a product of issue-based HIRA. Planned Task Observations could also be conducted on an ongoing basis.</w:t>
      </w:r>
    </w:p>
    <w:p w14:paraId="667B071A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18CC5740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It is performed at an operational level, where the system, process and activities are monitored on a continuous basis by the operational floor management and first line supervisors. It must not be sophisticated and should mainly be conducted by first line supervisors.</w:t>
      </w:r>
    </w:p>
    <w:p w14:paraId="723BEDD1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001F5447" w14:textId="17F9D200" w:rsidR="00BE7092" w:rsidRDefault="00BE7092" w:rsidP="00BE709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Formal training in this regard is essential. The main emphasis is on “hazard awareness through hazard identification”.</w:t>
      </w:r>
    </w:p>
    <w:p w14:paraId="65FA0D35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</w:p>
    <w:p w14:paraId="4CF0EA41" w14:textId="7A3E4990" w:rsidR="00BE7092" w:rsidRPr="00BE7092" w:rsidRDefault="00BE7092" w:rsidP="00BE7092">
      <w:pPr>
        <w:shd w:val="clear" w:color="auto" w:fill="FFFFFF"/>
        <w:tabs>
          <w:tab w:val="right" w:pos="9026"/>
        </w:tabs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  <w:r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ab/>
      </w:r>
    </w:p>
    <w:p w14:paraId="51579DE0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lastRenderedPageBreak/>
        <w:t>Examples of continuous risk assessment</w:t>
      </w:r>
    </w:p>
    <w:p w14:paraId="29506F92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b/>
          <w:bCs/>
          <w:color w:val="333333"/>
          <w:sz w:val="20"/>
          <w:szCs w:val="20"/>
          <w:lang w:val="en-GB" w:eastAsia="en-GB"/>
        </w:rPr>
        <w:t> </w:t>
      </w:r>
    </w:p>
    <w:p w14:paraId="0DD4FBAD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Hazardous activities need to undergo this type of risk assessment prior to the conducting of the activity and can include:</w:t>
      </w:r>
    </w:p>
    <w:p w14:paraId="3EC7C1D6" w14:textId="77777777" w:rsidR="00BE7092" w:rsidRPr="00BE7092" w:rsidRDefault="00BE7092" w:rsidP="00BE7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 </w:t>
      </w:r>
    </w:p>
    <w:p w14:paraId="10640C1B" w14:textId="77777777" w:rsidR="00BE7092" w:rsidRPr="00BE7092" w:rsidRDefault="00BE7092" w:rsidP="00BE7092">
      <w:pPr>
        <w:numPr>
          <w:ilvl w:val="0"/>
          <w:numId w:val="32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Inspections</w:t>
      </w:r>
    </w:p>
    <w:p w14:paraId="693127B8" w14:textId="77777777" w:rsidR="00BE7092" w:rsidRPr="00BE7092" w:rsidRDefault="00BE7092" w:rsidP="00BE7092">
      <w:pPr>
        <w:numPr>
          <w:ilvl w:val="0"/>
          <w:numId w:val="32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Critical task observations</w:t>
      </w:r>
    </w:p>
    <w:p w14:paraId="1DCDBBBA" w14:textId="77777777" w:rsidR="00BE7092" w:rsidRPr="00BE7092" w:rsidRDefault="00BE7092" w:rsidP="00BE7092">
      <w:pPr>
        <w:numPr>
          <w:ilvl w:val="0"/>
          <w:numId w:val="32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OHS audits</w:t>
      </w:r>
    </w:p>
    <w:p w14:paraId="78A7880A" w14:textId="77777777" w:rsidR="00BE7092" w:rsidRPr="00BE7092" w:rsidRDefault="00BE7092" w:rsidP="00BE7092">
      <w:pPr>
        <w:numPr>
          <w:ilvl w:val="0"/>
          <w:numId w:val="32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Work permits</w:t>
      </w:r>
    </w:p>
    <w:p w14:paraId="4E1ACDAF" w14:textId="77777777" w:rsidR="00BE7092" w:rsidRPr="00BE7092" w:rsidRDefault="00BE7092" w:rsidP="00BE7092">
      <w:pPr>
        <w:numPr>
          <w:ilvl w:val="0"/>
          <w:numId w:val="32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Toolbox talks</w:t>
      </w:r>
    </w:p>
    <w:p w14:paraId="75519BB2" w14:textId="77777777" w:rsidR="00BE7092" w:rsidRPr="00BE7092" w:rsidRDefault="00BE7092" w:rsidP="00BE7092">
      <w:pPr>
        <w:numPr>
          <w:ilvl w:val="0"/>
          <w:numId w:val="32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Medical surveillance</w:t>
      </w:r>
    </w:p>
    <w:p w14:paraId="56CEF5CC" w14:textId="77777777" w:rsidR="00BE7092" w:rsidRPr="00BE7092" w:rsidRDefault="00BE7092" w:rsidP="00BE7092">
      <w:pPr>
        <w:numPr>
          <w:ilvl w:val="0"/>
          <w:numId w:val="32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Occupational hygiene measurements</w:t>
      </w:r>
    </w:p>
    <w:p w14:paraId="5CB86FF2" w14:textId="77777777" w:rsidR="00BE7092" w:rsidRPr="00BE7092" w:rsidRDefault="00BE7092" w:rsidP="00BE7092">
      <w:pPr>
        <w:numPr>
          <w:ilvl w:val="0"/>
          <w:numId w:val="32"/>
        </w:numPr>
        <w:shd w:val="clear" w:color="auto" w:fill="FFFFFF"/>
        <w:spacing w:after="0" w:line="240" w:lineRule="auto"/>
        <w:ind w:left="990" w:right="270"/>
        <w:rPr>
          <w:rFonts w:ascii="Arial" w:eastAsia="Times New Roman" w:hAnsi="Arial" w:cs="Arial"/>
          <w:color w:val="333333"/>
          <w:sz w:val="19"/>
          <w:szCs w:val="19"/>
          <w:lang w:val="en-GB" w:eastAsia="en-GB"/>
        </w:rPr>
      </w:pPr>
      <w:r w:rsidRPr="00BE7092">
        <w:rPr>
          <w:rFonts w:ascii="Tahoma" w:eastAsia="Times New Roman" w:hAnsi="Tahoma" w:cs="Tahoma"/>
          <w:color w:val="333333"/>
          <w:sz w:val="20"/>
          <w:szCs w:val="20"/>
          <w:lang w:val="en-GB" w:eastAsia="en-GB"/>
        </w:rPr>
        <w:t>Planned maintenance systems</w:t>
      </w:r>
    </w:p>
    <w:p w14:paraId="78C7BA1A" w14:textId="70521EFE" w:rsidR="00335705" w:rsidRDefault="00335705" w:rsidP="00C24923">
      <w:pPr>
        <w:spacing w:after="0"/>
        <w:rPr>
          <w:rFonts w:ascii="Arial" w:hAnsi="Arial" w:cs="Arial"/>
          <w:sz w:val="20"/>
          <w:szCs w:val="20"/>
        </w:rPr>
      </w:pPr>
    </w:p>
    <w:p w14:paraId="197BE731" w14:textId="11637BEA" w:rsidR="00BE7092" w:rsidRDefault="00BE7092" w:rsidP="00C2492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Source – Labour Guide</w:t>
      </w:r>
    </w:p>
    <w:p w14:paraId="30958086" w14:textId="14DB0654" w:rsidR="00BE7092" w:rsidRDefault="00BE7092" w:rsidP="00C24923">
      <w:pPr>
        <w:spacing w:after="0"/>
        <w:rPr>
          <w:rFonts w:ascii="Arial" w:hAnsi="Arial" w:cs="Arial"/>
          <w:sz w:val="20"/>
          <w:szCs w:val="20"/>
        </w:rPr>
      </w:pPr>
      <w:hyperlink r:id="rId8" w:history="1">
        <w:r w:rsidRPr="009F7C42">
          <w:rPr>
            <w:rStyle w:val="Hyperlink"/>
            <w:rFonts w:ascii="Arial" w:hAnsi="Arial" w:cs="Arial"/>
            <w:sz w:val="20"/>
            <w:szCs w:val="20"/>
          </w:rPr>
          <w:t>https://www.labourguide.co.za/health-and-safety/1512-different-types-of-risk-assessments</w:t>
        </w:r>
      </w:hyperlink>
    </w:p>
    <w:p w14:paraId="1C86C703" w14:textId="77777777" w:rsidR="00BE7092" w:rsidRDefault="00BE7092" w:rsidP="00C24923">
      <w:pPr>
        <w:spacing w:after="0"/>
        <w:rPr>
          <w:rFonts w:ascii="Arial" w:hAnsi="Arial" w:cs="Arial"/>
          <w:sz w:val="20"/>
          <w:szCs w:val="20"/>
        </w:rPr>
      </w:pPr>
    </w:p>
    <w:sectPr w:rsidR="00BE7092" w:rsidSect="00A00E2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ADA0" w14:textId="77777777" w:rsidR="00F32535" w:rsidRDefault="00F32535" w:rsidP="00B733C9">
      <w:pPr>
        <w:spacing w:after="0" w:line="240" w:lineRule="auto"/>
      </w:pPr>
      <w:r>
        <w:separator/>
      </w:r>
    </w:p>
  </w:endnote>
  <w:endnote w:type="continuationSeparator" w:id="0">
    <w:p w14:paraId="20AE229F" w14:textId="77777777" w:rsidR="00F32535" w:rsidRDefault="00F32535" w:rsidP="00B7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2835"/>
      <w:gridCol w:w="2693"/>
      <w:gridCol w:w="3402"/>
    </w:tblGrid>
    <w:tr w:rsidR="00F91633" w14:paraId="117254D7" w14:textId="77777777" w:rsidTr="00807F5B">
      <w:trPr>
        <w:trHeight w:val="241"/>
      </w:trPr>
      <w:tc>
        <w:tcPr>
          <w:tcW w:w="2410" w:type="dxa"/>
        </w:tcPr>
        <w:p w14:paraId="322CA258" w14:textId="77777777" w:rsidR="00F91633" w:rsidRPr="005A3BF5" w:rsidRDefault="00F7123B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Compiled by: HSE</w:t>
          </w:r>
        </w:p>
      </w:tc>
      <w:tc>
        <w:tcPr>
          <w:tcW w:w="2835" w:type="dxa"/>
        </w:tcPr>
        <w:p w14:paraId="755CE90D" w14:textId="77777777" w:rsidR="00F91633" w:rsidRPr="005A3BF5" w:rsidRDefault="00F7123B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Revised By: HSE </w:t>
          </w:r>
          <w:r w:rsidR="00D33DF4" w:rsidRPr="005A3BF5">
            <w:rPr>
              <w:rFonts w:ascii="Arial" w:hAnsi="Arial"/>
              <w:sz w:val="18"/>
              <w:szCs w:val="18"/>
            </w:rPr>
            <w:t>Department</w:t>
          </w:r>
        </w:p>
      </w:tc>
      <w:tc>
        <w:tcPr>
          <w:tcW w:w="2693" w:type="dxa"/>
        </w:tcPr>
        <w:p w14:paraId="086584D2" w14:textId="0318063F" w:rsidR="00F91633" w:rsidRPr="005A3BF5" w:rsidRDefault="00D33DF4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 w:rsidRPr="005A3BF5">
            <w:rPr>
              <w:rFonts w:ascii="Arial" w:hAnsi="Arial"/>
              <w:sz w:val="18"/>
              <w:szCs w:val="18"/>
            </w:rPr>
            <w:t xml:space="preserve">Authorised By: </w:t>
          </w:r>
          <w:r w:rsidR="00A00259" w:rsidRPr="00A00259">
            <w:rPr>
              <w:rFonts w:ascii="Arial" w:hAnsi="Arial"/>
              <w:color w:val="00B0F0"/>
              <w:sz w:val="18"/>
              <w:szCs w:val="18"/>
            </w:rPr>
            <w:t>NAME</w:t>
          </w:r>
        </w:p>
      </w:tc>
      <w:tc>
        <w:tcPr>
          <w:tcW w:w="3402" w:type="dxa"/>
        </w:tcPr>
        <w:p w14:paraId="39A531C0" w14:textId="1B964E9A" w:rsidR="00F91633" w:rsidRPr="005A3BF5" w:rsidRDefault="0068114D" w:rsidP="0068114D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  <w:lang w:val="en-US"/>
            </w:rPr>
            <w:t>Risk Assessment</w:t>
          </w:r>
          <w:r w:rsidR="00BE7092">
            <w:rPr>
              <w:rFonts w:ascii="Arial" w:hAnsi="Arial"/>
              <w:sz w:val="18"/>
              <w:szCs w:val="18"/>
              <w:lang w:val="en-US"/>
            </w:rPr>
            <w:t xml:space="preserve"> Annexure A1</w:t>
          </w:r>
        </w:p>
      </w:tc>
    </w:tr>
    <w:tr w:rsidR="00F91633" w:rsidRPr="00A00259" w14:paraId="0B0D6755" w14:textId="77777777" w:rsidTr="00807F5B">
      <w:trPr>
        <w:trHeight w:val="260"/>
      </w:trPr>
      <w:tc>
        <w:tcPr>
          <w:tcW w:w="2410" w:type="dxa"/>
        </w:tcPr>
        <w:p w14:paraId="6A2D7785" w14:textId="77777777" w:rsidR="00F91633" w:rsidRPr="00A00259" w:rsidRDefault="00F91633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2835" w:type="dxa"/>
        </w:tcPr>
        <w:p w14:paraId="6D4F2B17" w14:textId="77777777" w:rsidR="00F91633" w:rsidRPr="00A00259" w:rsidRDefault="00F91633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2693" w:type="dxa"/>
        </w:tcPr>
        <w:p w14:paraId="11350247" w14:textId="77777777" w:rsidR="00F91633" w:rsidRPr="00A00259" w:rsidRDefault="00F91633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3402" w:type="dxa"/>
        </w:tcPr>
        <w:p w14:paraId="39A50714" w14:textId="77777777" w:rsidR="00F91633" w:rsidRPr="00A00259" w:rsidRDefault="005A3BF5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 w:rsidRPr="00A00259">
            <w:rPr>
              <w:rFonts w:ascii="Arial" w:hAnsi="Arial"/>
              <w:sz w:val="18"/>
              <w:szCs w:val="18"/>
            </w:rPr>
            <w:t>Page 1 of 1</w:t>
          </w:r>
        </w:p>
      </w:tc>
    </w:tr>
  </w:tbl>
  <w:p w14:paraId="3B042AE3" w14:textId="77777777" w:rsidR="00A00259" w:rsidRDefault="00A00259">
    <w:pPr>
      <w:pStyle w:val="Footer"/>
      <w:rPr>
        <w:sz w:val="18"/>
        <w:szCs w:val="18"/>
      </w:rPr>
    </w:pPr>
  </w:p>
  <w:p w14:paraId="1C41CBEC" w14:textId="3862A296" w:rsidR="00F91633" w:rsidRPr="00A00259" w:rsidRDefault="00A00259" w:rsidP="00A00259">
    <w:pPr>
      <w:pStyle w:val="Footer"/>
      <w:jc w:val="right"/>
      <w:rPr>
        <w:sz w:val="18"/>
        <w:szCs w:val="18"/>
      </w:rPr>
    </w:pPr>
    <w:r w:rsidRPr="00A00259">
      <w:rPr>
        <w:sz w:val="18"/>
        <w:szCs w:val="18"/>
      </w:rPr>
      <w:t>SAFETY OFFICER TRAINING SAMPLE - Annexure 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C99D" w14:textId="77777777" w:rsidR="00F32535" w:rsidRDefault="00F32535" w:rsidP="00B733C9">
      <w:pPr>
        <w:spacing w:after="0" w:line="240" w:lineRule="auto"/>
      </w:pPr>
      <w:r>
        <w:separator/>
      </w:r>
    </w:p>
  </w:footnote>
  <w:footnote w:type="continuationSeparator" w:id="0">
    <w:p w14:paraId="48521B4A" w14:textId="77777777" w:rsidR="00F32535" w:rsidRDefault="00F32535" w:rsidP="00B7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0" w:type="dxa"/>
      <w:tblInd w:w="-1139" w:type="dxa"/>
      <w:tblBorders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552"/>
      <w:gridCol w:w="5386"/>
      <w:gridCol w:w="1276"/>
      <w:gridCol w:w="2126"/>
    </w:tblGrid>
    <w:tr w:rsidR="00161314" w14:paraId="6C7A794F" w14:textId="77777777" w:rsidTr="00F91633">
      <w:trPr>
        <w:trHeight w:val="412"/>
      </w:trPr>
      <w:tc>
        <w:tcPr>
          <w:tcW w:w="2552" w:type="dxa"/>
          <w:vMerge w:val="restart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4EEB78D4" w14:textId="2E3726FB" w:rsidR="00161314" w:rsidRDefault="00161314" w:rsidP="00F91633">
          <w:pPr>
            <w:pStyle w:val="Header"/>
            <w:tabs>
              <w:tab w:val="clear" w:pos="9026"/>
              <w:tab w:val="right" w:pos="1197"/>
            </w:tabs>
            <w:ind w:left="-108"/>
            <w:rPr>
              <w:sz w:val="20"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14:paraId="7186B343" w14:textId="5FAD23DB" w:rsidR="00161314" w:rsidRDefault="005A3370" w:rsidP="006530CD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TRAINING SAMPLE</w:t>
          </w:r>
        </w:p>
        <w:p w14:paraId="39A0EC46" w14:textId="77777777" w:rsidR="00807F5B" w:rsidRPr="007224FE" w:rsidRDefault="00807F5B" w:rsidP="006530CD">
          <w:pPr>
            <w:pStyle w:val="Header"/>
            <w:jc w:val="center"/>
            <w:rPr>
              <w:rFonts w:ascii="Arial" w:hAnsi="Arial" w:cs="Arial"/>
              <w:b/>
              <w:sz w:val="6"/>
            </w:rPr>
          </w:pPr>
        </w:p>
        <w:p w14:paraId="36D7FC6D" w14:textId="77777777" w:rsidR="00BE7092" w:rsidRDefault="0068114D" w:rsidP="0068114D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RISK ASSESSMENT </w:t>
          </w:r>
          <w:r w:rsidR="00BE7092">
            <w:rPr>
              <w:rFonts w:ascii="Arial" w:hAnsi="Arial" w:cs="Arial"/>
              <w:b/>
              <w:sz w:val="20"/>
            </w:rPr>
            <w:t>CATEGORIES</w:t>
          </w:r>
        </w:p>
        <w:p w14:paraId="6C87F036" w14:textId="4F6A0ADB" w:rsidR="00161314" w:rsidRPr="007224FE" w:rsidRDefault="00BE7092" w:rsidP="0068114D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  <w:r>
            <w:rPr>
              <w:rFonts w:ascii="Arial" w:hAnsi="Arial" w:cs="Arial"/>
              <w:b/>
              <w:sz w:val="20"/>
            </w:rPr>
            <w:t xml:space="preserve"> ANNEXURE A1</w:t>
          </w:r>
        </w:p>
      </w:tc>
      <w:tc>
        <w:tcPr>
          <w:tcW w:w="1276" w:type="dxa"/>
          <w:shd w:val="clear" w:color="auto" w:fill="F2F2F2" w:themeFill="background1" w:themeFillShade="F2"/>
          <w:vAlign w:val="center"/>
        </w:tcPr>
        <w:p w14:paraId="3617358A" w14:textId="77777777" w:rsidR="00161314" w:rsidRPr="007224FE" w:rsidRDefault="00161314" w:rsidP="006530CD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>Doc no.</w:t>
          </w:r>
        </w:p>
      </w:tc>
      <w:tc>
        <w:tcPr>
          <w:tcW w:w="2126" w:type="dxa"/>
          <w:vAlign w:val="center"/>
        </w:tcPr>
        <w:p w14:paraId="336DB498" w14:textId="77777777" w:rsidR="00D33DF4" w:rsidRPr="007224FE" w:rsidRDefault="00D33DF4" w:rsidP="00D33DF4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  <w:p w14:paraId="685DAB1D" w14:textId="77777777" w:rsidR="002377DA" w:rsidRPr="007224FE" w:rsidRDefault="002377DA" w:rsidP="00807F5B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61314" w14:paraId="1400AF5F" w14:textId="77777777" w:rsidTr="00F91633">
      <w:trPr>
        <w:trHeight w:val="369"/>
      </w:trPr>
      <w:tc>
        <w:tcPr>
          <w:tcW w:w="2552" w:type="dxa"/>
          <w:vMerge/>
          <w:tcBorders>
            <w:top w:val="nil"/>
            <w:bottom w:val="single" w:sz="4" w:space="0" w:color="auto"/>
            <w:right w:val="nil"/>
          </w:tcBorders>
          <w:vAlign w:val="center"/>
        </w:tcPr>
        <w:p w14:paraId="318CBC9E" w14:textId="77777777" w:rsidR="00161314" w:rsidRDefault="00161314" w:rsidP="006530CD">
          <w:pPr>
            <w:pStyle w:val="Header"/>
            <w:jc w:val="center"/>
            <w:rPr>
              <w:sz w:val="20"/>
            </w:rPr>
          </w:pPr>
        </w:p>
      </w:tc>
      <w:tc>
        <w:tcPr>
          <w:tcW w:w="5386" w:type="dxa"/>
          <w:vMerge/>
          <w:tcBorders>
            <w:top w:val="nil"/>
            <w:left w:val="nil"/>
            <w:bottom w:val="single" w:sz="4" w:space="0" w:color="auto"/>
          </w:tcBorders>
        </w:tcPr>
        <w:p w14:paraId="7F2CC90B" w14:textId="77777777" w:rsidR="00161314" w:rsidRPr="007224FE" w:rsidRDefault="00161314" w:rsidP="006530CD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276" w:type="dxa"/>
          <w:shd w:val="clear" w:color="auto" w:fill="F2F2F2" w:themeFill="background1" w:themeFillShade="F2"/>
          <w:vAlign w:val="center"/>
        </w:tcPr>
        <w:p w14:paraId="7429AE6B" w14:textId="77777777" w:rsidR="00161314" w:rsidRPr="007224FE" w:rsidRDefault="00161314" w:rsidP="006530CD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>Rev:</w:t>
          </w:r>
        </w:p>
      </w:tc>
      <w:tc>
        <w:tcPr>
          <w:tcW w:w="2126" w:type="dxa"/>
          <w:vAlign w:val="center"/>
        </w:tcPr>
        <w:p w14:paraId="7E152FC9" w14:textId="77777777" w:rsidR="00D33DF4" w:rsidRPr="007224FE" w:rsidRDefault="00D33DF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  <w:p w14:paraId="0DD72809" w14:textId="6D950062" w:rsidR="00161314" w:rsidRPr="007224FE" w:rsidRDefault="0016131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>Rev: 0</w:t>
          </w:r>
        </w:p>
        <w:p w14:paraId="1227980C" w14:textId="77777777" w:rsidR="00D33DF4" w:rsidRPr="007224FE" w:rsidRDefault="00D33DF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61314" w14:paraId="45CEF7A6" w14:textId="77777777" w:rsidTr="00F91633">
      <w:trPr>
        <w:trHeight w:val="329"/>
      </w:trPr>
      <w:tc>
        <w:tcPr>
          <w:tcW w:w="2552" w:type="dxa"/>
          <w:vMerge/>
          <w:tcBorders>
            <w:top w:val="nil"/>
            <w:bottom w:val="nil"/>
            <w:right w:val="nil"/>
          </w:tcBorders>
          <w:vAlign w:val="center"/>
        </w:tcPr>
        <w:p w14:paraId="79548D06" w14:textId="77777777" w:rsidR="00161314" w:rsidRDefault="00161314" w:rsidP="006530CD">
          <w:pPr>
            <w:pStyle w:val="Header"/>
            <w:jc w:val="center"/>
            <w:rPr>
              <w:sz w:val="20"/>
            </w:rPr>
          </w:pPr>
        </w:p>
      </w:tc>
      <w:tc>
        <w:tcPr>
          <w:tcW w:w="5386" w:type="dxa"/>
          <w:vMerge/>
          <w:tcBorders>
            <w:top w:val="nil"/>
            <w:left w:val="nil"/>
            <w:bottom w:val="nil"/>
          </w:tcBorders>
        </w:tcPr>
        <w:p w14:paraId="3BB32441" w14:textId="77777777" w:rsidR="00161314" w:rsidRPr="007224FE" w:rsidRDefault="00161314" w:rsidP="006530CD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276" w:type="dxa"/>
          <w:vMerge w:val="restart"/>
          <w:shd w:val="clear" w:color="auto" w:fill="F2F2F2" w:themeFill="background1" w:themeFillShade="F2"/>
          <w:vAlign w:val="center"/>
        </w:tcPr>
        <w:p w14:paraId="62829BDE" w14:textId="77777777" w:rsidR="00161314" w:rsidRPr="007224FE" w:rsidRDefault="00F91633" w:rsidP="006530CD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 xml:space="preserve">Initiate </w:t>
          </w:r>
          <w:r w:rsidR="00161314" w:rsidRPr="007224FE">
            <w:rPr>
              <w:rFonts w:ascii="Arial" w:hAnsi="Arial" w:cs="Arial"/>
              <w:b/>
              <w:sz w:val="16"/>
              <w:szCs w:val="16"/>
            </w:rPr>
            <w:t>Date:</w:t>
          </w:r>
        </w:p>
      </w:tc>
      <w:tc>
        <w:tcPr>
          <w:tcW w:w="2126" w:type="dxa"/>
          <w:vMerge w:val="restart"/>
          <w:vAlign w:val="center"/>
        </w:tcPr>
        <w:p w14:paraId="47A26DB6" w14:textId="77777777" w:rsidR="00B814EE" w:rsidRPr="007224FE" w:rsidRDefault="00B814EE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  <w:p w14:paraId="6B480AB0" w14:textId="77777777" w:rsidR="00D33DF4" w:rsidRPr="007224FE" w:rsidRDefault="00D33DF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61314" w:rsidRPr="004252A9" w14:paraId="020812B6" w14:textId="77777777" w:rsidTr="00D33DF4">
      <w:trPr>
        <w:trHeight w:val="59"/>
      </w:trPr>
      <w:tc>
        <w:tcPr>
          <w:tcW w:w="7938" w:type="dxa"/>
          <w:gridSpan w:val="2"/>
          <w:tcBorders>
            <w:top w:val="nil"/>
            <w:bottom w:val="single" w:sz="4" w:space="0" w:color="auto"/>
          </w:tcBorders>
          <w:vAlign w:val="center"/>
        </w:tcPr>
        <w:p w14:paraId="2FFF82EF" w14:textId="77777777" w:rsidR="00161314" w:rsidRPr="004252A9" w:rsidRDefault="00161314" w:rsidP="00D33DF4">
          <w:pPr>
            <w:pStyle w:val="Header"/>
            <w:rPr>
              <w:rFonts w:ascii="Calibri" w:hAnsi="Calibri" w:cs="Arial"/>
              <w:sz w:val="16"/>
              <w:szCs w:val="16"/>
            </w:rPr>
          </w:pPr>
        </w:p>
      </w:tc>
      <w:tc>
        <w:tcPr>
          <w:tcW w:w="1276" w:type="dxa"/>
          <w:vMerge/>
          <w:shd w:val="clear" w:color="auto" w:fill="F2F2F2" w:themeFill="background1" w:themeFillShade="F2"/>
          <w:vAlign w:val="center"/>
        </w:tcPr>
        <w:p w14:paraId="784EC650" w14:textId="77777777" w:rsidR="00161314" w:rsidRPr="004252A9" w:rsidRDefault="00161314" w:rsidP="006530CD">
          <w:pPr>
            <w:pStyle w:val="Header"/>
            <w:rPr>
              <w:rFonts w:ascii="Calibri" w:hAnsi="Calibri" w:cs="Arial"/>
              <w:sz w:val="16"/>
            </w:rPr>
          </w:pPr>
        </w:p>
      </w:tc>
      <w:tc>
        <w:tcPr>
          <w:tcW w:w="2126" w:type="dxa"/>
          <w:vMerge/>
          <w:vAlign w:val="center"/>
        </w:tcPr>
        <w:p w14:paraId="011AF3D0" w14:textId="77777777" w:rsidR="00161314" w:rsidRPr="004252A9" w:rsidRDefault="00161314" w:rsidP="006530CD">
          <w:pPr>
            <w:pStyle w:val="Header"/>
            <w:ind w:right="-250"/>
            <w:rPr>
              <w:rFonts w:ascii="Calibri" w:hAnsi="Calibri" w:cs="Arial"/>
              <w:sz w:val="16"/>
            </w:rPr>
          </w:pPr>
        </w:p>
      </w:tc>
    </w:tr>
  </w:tbl>
  <w:p w14:paraId="0AC280AD" w14:textId="77777777" w:rsidR="00161314" w:rsidRDefault="00161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E86"/>
    <w:multiLevelType w:val="hybridMultilevel"/>
    <w:tmpl w:val="4B8CB0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A37AA"/>
    <w:multiLevelType w:val="hybridMultilevel"/>
    <w:tmpl w:val="489A9E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60F5E"/>
    <w:multiLevelType w:val="multilevel"/>
    <w:tmpl w:val="6F00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5B2EDA"/>
    <w:multiLevelType w:val="hybridMultilevel"/>
    <w:tmpl w:val="2604E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1F59"/>
    <w:multiLevelType w:val="hybridMultilevel"/>
    <w:tmpl w:val="B67680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1163"/>
    <w:multiLevelType w:val="hybridMultilevel"/>
    <w:tmpl w:val="70A604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7120"/>
    <w:multiLevelType w:val="hybridMultilevel"/>
    <w:tmpl w:val="6AF82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261D9"/>
    <w:multiLevelType w:val="hybridMultilevel"/>
    <w:tmpl w:val="1FBAA0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5BBA"/>
    <w:multiLevelType w:val="hybridMultilevel"/>
    <w:tmpl w:val="512A11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B7DEE"/>
    <w:multiLevelType w:val="multilevel"/>
    <w:tmpl w:val="C638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148D7"/>
    <w:multiLevelType w:val="hybridMultilevel"/>
    <w:tmpl w:val="5754BC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F2052"/>
    <w:multiLevelType w:val="hybridMultilevel"/>
    <w:tmpl w:val="1D884C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DB7E63"/>
    <w:multiLevelType w:val="hybridMultilevel"/>
    <w:tmpl w:val="CD5CF8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26736"/>
    <w:multiLevelType w:val="hybridMultilevel"/>
    <w:tmpl w:val="90023F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33F18"/>
    <w:multiLevelType w:val="hybridMultilevel"/>
    <w:tmpl w:val="6100BC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41459"/>
    <w:multiLevelType w:val="hybridMultilevel"/>
    <w:tmpl w:val="924AB1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1971"/>
    <w:multiLevelType w:val="hybridMultilevel"/>
    <w:tmpl w:val="62C815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16BB5"/>
    <w:multiLevelType w:val="hybridMultilevel"/>
    <w:tmpl w:val="A5D8D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390B4D"/>
    <w:multiLevelType w:val="hybridMultilevel"/>
    <w:tmpl w:val="764CBF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11F61"/>
    <w:multiLevelType w:val="hybridMultilevel"/>
    <w:tmpl w:val="E2F445E8"/>
    <w:lvl w:ilvl="0" w:tplc="C3567532">
      <w:start w:val="1"/>
      <w:numFmt w:val="bullet"/>
      <w:lvlText w:val="•"/>
      <w:lvlJc w:val="left"/>
      <w:pPr>
        <w:ind w:left="2706" w:hanging="360"/>
      </w:pPr>
      <w:rPr>
        <w:rFonts w:ascii="Stencil" w:hAnsi="Stencil" w:hint="default"/>
      </w:rPr>
    </w:lvl>
    <w:lvl w:ilvl="1" w:tplc="1C090003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20" w15:restartNumberingAfterBreak="0">
    <w:nsid w:val="62290E2E"/>
    <w:multiLevelType w:val="multilevel"/>
    <w:tmpl w:val="4ECC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40CCB"/>
    <w:multiLevelType w:val="hybridMultilevel"/>
    <w:tmpl w:val="EAAC6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21F70"/>
    <w:multiLevelType w:val="multilevel"/>
    <w:tmpl w:val="6B5A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2E2B6B"/>
    <w:multiLevelType w:val="multilevel"/>
    <w:tmpl w:val="D6CE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BA25EA"/>
    <w:multiLevelType w:val="hybridMultilevel"/>
    <w:tmpl w:val="8A1023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96E3C"/>
    <w:multiLevelType w:val="hybridMultilevel"/>
    <w:tmpl w:val="8C76EB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E1980"/>
    <w:multiLevelType w:val="hybridMultilevel"/>
    <w:tmpl w:val="CFF0DC5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0316303"/>
    <w:multiLevelType w:val="hybridMultilevel"/>
    <w:tmpl w:val="72B2B256"/>
    <w:lvl w:ilvl="0" w:tplc="3C5A99B0">
      <w:start w:val="1"/>
      <w:numFmt w:val="decimal"/>
      <w:pStyle w:val="TOC2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CB5615"/>
    <w:multiLevelType w:val="multilevel"/>
    <w:tmpl w:val="5F46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4A31A4"/>
    <w:multiLevelType w:val="hybridMultilevel"/>
    <w:tmpl w:val="A41E7E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81881"/>
    <w:multiLevelType w:val="multilevel"/>
    <w:tmpl w:val="AAB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16148C"/>
    <w:multiLevelType w:val="multilevel"/>
    <w:tmpl w:val="DDCA3C1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8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30768417">
    <w:abstractNumId w:val="26"/>
  </w:num>
  <w:num w:numId="2" w16cid:durableId="1808625102">
    <w:abstractNumId w:val="11"/>
  </w:num>
  <w:num w:numId="3" w16cid:durableId="1539538899">
    <w:abstractNumId w:val="19"/>
  </w:num>
  <w:num w:numId="4" w16cid:durableId="1504248235">
    <w:abstractNumId w:val="30"/>
  </w:num>
  <w:num w:numId="5" w16cid:durableId="18773511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8960721">
    <w:abstractNumId w:val="27"/>
  </w:num>
  <w:num w:numId="7" w16cid:durableId="1352993828">
    <w:abstractNumId w:val="31"/>
  </w:num>
  <w:num w:numId="8" w16cid:durableId="1637686055">
    <w:abstractNumId w:val="29"/>
  </w:num>
  <w:num w:numId="9" w16cid:durableId="1666279930">
    <w:abstractNumId w:val="15"/>
  </w:num>
  <w:num w:numId="10" w16cid:durableId="1494878248">
    <w:abstractNumId w:val="24"/>
  </w:num>
  <w:num w:numId="11" w16cid:durableId="146670845">
    <w:abstractNumId w:val="18"/>
  </w:num>
  <w:num w:numId="12" w16cid:durableId="501236498">
    <w:abstractNumId w:val="13"/>
  </w:num>
  <w:num w:numId="13" w16cid:durableId="995643288">
    <w:abstractNumId w:val="16"/>
  </w:num>
  <w:num w:numId="14" w16cid:durableId="819813408">
    <w:abstractNumId w:val="12"/>
  </w:num>
  <w:num w:numId="15" w16cid:durableId="299385720">
    <w:abstractNumId w:val="4"/>
  </w:num>
  <w:num w:numId="16" w16cid:durableId="168368770">
    <w:abstractNumId w:val="7"/>
  </w:num>
  <w:num w:numId="17" w16cid:durableId="872771307">
    <w:abstractNumId w:val="1"/>
  </w:num>
  <w:num w:numId="18" w16cid:durableId="197206669">
    <w:abstractNumId w:val="25"/>
  </w:num>
  <w:num w:numId="19" w16cid:durableId="1084571916">
    <w:abstractNumId w:val="5"/>
  </w:num>
  <w:num w:numId="20" w16cid:durableId="482355528">
    <w:abstractNumId w:val="10"/>
  </w:num>
  <w:num w:numId="21" w16cid:durableId="2068382804">
    <w:abstractNumId w:val="0"/>
  </w:num>
  <w:num w:numId="22" w16cid:durableId="800339789">
    <w:abstractNumId w:val="14"/>
  </w:num>
  <w:num w:numId="23" w16cid:durableId="1143083144">
    <w:abstractNumId w:val="8"/>
  </w:num>
  <w:num w:numId="24" w16cid:durableId="1209800747">
    <w:abstractNumId w:val="21"/>
  </w:num>
  <w:num w:numId="25" w16cid:durableId="236013656">
    <w:abstractNumId w:val="6"/>
  </w:num>
  <w:num w:numId="26" w16cid:durableId="1882790252">
    <w:abstractNumId w:val="3"/>
  </w:num>
  <w:num w:numId="27" w16cid:durableId="1361320813">
    <w:abstractNumId w:val="22"/>
  </w:num>
  <w:num w:numId="28" w16cid:durableId="1739084389">
    <w:abstractNumId w:val="9"/>
  </w:num>
  <w:num w:numId="29" w16cid:durableId="570702025">
    <w:abstractNumId w:val="2"/>
  </w:num>
  <w:num w:numId="30" w16cid:durableId="651369242">
    <w:abstractNumId w:val="20"/>
  </w:num>
  <w:num w:numId="31" w16cid:durableId="2075002566">
    <w:abstractNumId w:val="28"/>
  </w:num>
  <w:num w:numId="32" w16cid:durableId="643012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11"/>
    <w:rsid w:val="0000052E"/>
    <w:rsid w:val="00057011"/>
    <w:rsid w:val="000835E2"/>
    <w:rsid w:val="00091A90"/>
    <w:rsid w:val="00092474"/>
    <w:rsid w:val="00103830"/>
    <w:rsid w:val="001240D3"/>
    <w:rsid w:val="001559FD"/>
    <w:rsid w:val="00161314"/>
    <w:rsid w:val="001B0F39"/>
    <w:rsid w:val="001D4A49"/>
    <w:rsid w:val="002377DA"/>
    <w:rsid w:val="0027603C"/>
    <w:rsid w:val="002B5716"/>
    <w:rsid w:val="002B5A24"/>
    <w:rsid w:val="002C3389"/>
    <w:rsid w:val="002F17A3"/>
    <w:rsid w:val="003158BF"/>
    <w:rsid w:val="00335705"/>
    <w:rsid w:val="003652E0"/>
    <w:rsid w:val="0041504C"/>
    <w:rsid w:val="00427439"/>
    <w:rsid w:val="00483A19"/>
    <w:rsid w:val="00485816"/>
    <w:rsid w:val="004F548E"/>
    <w:rsid w:val="00524F06"/>
    <w:rsid w:val="00550EEC"/>
    <w:rsid w:val="00554C44"/>
    <w:rsid w:val="005A3370"/>
    <w:rsid w:val="005A3BF5"/>
    <w:rsid w:val="00607EDC"/>
    <w:rsid w:val="006530CD"/>
    <w:rsid w:val="0068114D"/>
    <w:rsid w:val="006F0565"/>
    <w:rsid w:val="00704CFC"/>
    <w:rsid w:val="007117EA"/>
    <w:rsid w:val="007224FE"/>
    <w:rsid w:val="0076311B"/>
    <w:rsid w:val="00807F5B"/>
    <w:rsid w:val="00814279"/>
    <w:rsid w:val="008601BE"/>
    <w:rsid w:val="00881706"/>
    <w:rsid w:val="0089032D"/>
    <w:rsid w:val="00947FA1"/>
    <w:rsid w:val="0096796C"/>
    <w:rsid w:val="009F35D3"/>
    <w:rsid w:val="00A00259"/>
    <w:rsid w:val="00A00E21"/>
    <w:rsid w:val="00A63C8E"/>
    <w:rsid w:val="00AD2E14"/>
    <w:rsid w:val="00AF54DD"/>
    <w:rsid w:val="00AF554C"/>
    <w:rsid w:val="00B2498D"/>
    <w:rsid w:val="00B37E3E"/>
    <w:rsid w:val="00B733C9"/>
    <w:rsid w:val="00B814EE"/>
    <w:rsid w:val="00BE7092"/>
    <w:rsid w:val="00C24923"/>
    <w:rsid w:val="00C65F95"/>
    <w:rsid w:val="00CC01CD"/>
    <w:rsid w:val="00D33DF4"/>
    <w:rsid w:val="00D37923"/>
    <w:rsid w:val="00D37F69"/>
    <w:rsid w:val="00D86541"/>
    <w:rsid w:val="00DD0B15"/>
    <w:rsid w:val="00E75476"/>
    <w:rsid w:val="00EE7894"/>
    <w:rsid w:val="00F32535"/>
    <w:rsid w:val="00F7123B"/>
    <w:rsid w:val="00F91633"/>
    <w:rsid w:val="00FA4E59"/>
    <w:rsid w:val="00FD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9404E5"/>
  <w15:docId w15:val="{7AC59F4C-3387-4E79-9A5D-E930A677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11"/>
  </w:style>
  <w:style w:type="paragraph" w:styleId="Heading1">
    <w:name w:val="heading 1"/>
    <w:basedOn w:val="Normal"/>
    <w:next w:val="Normal"/>
    <w:link w:val="Heading1Char"/>
    <w:qFormat/>
    <w:rsid w:val="0068114D"/>
    <w:pPr>
      <w:keepNext/>
      <w:numPr>
        <w:numId w:val="7"/>
      </w:num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14D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68114D"/>
    <w:pPr>
      <w:keepNext/>
      <w:numPr>
        <w:ilvl w:val="2"/>
        <w:numId w:val="7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14D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u w:val="single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14D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14D"/>
    <w:pPr>
      <w:numPr>
        <w:ilvl w:val="5"/>
        <w:numId w:val="7"/>
      </w:numPr>
      <w:spacing w:before="240" w:after="60" w:line="240" w:lineRule="auto"/>
      <w:outlineLvl w:val="5"/>
    </w:pPr>
    <w:rPr>
      <w:rFonts w:ascii="Calibri" w:eastAsia="Times New Roman" w:hAnsi="Calibri" w:cs="Times New Roman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14D"/>
    <w:pPr>
      <w:numPr>
        <w:ilvl w:val="6"/>
        <w:numId w:val="7"/>
      </w:num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u w:val="single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14D"/>
    <w:pPr>
      <w:numPr>
        <w:ilvl w:val="7"/>
        <w:numId w:val="7"/>
      </w:numPr>
      <w:spacing w:before="240" w:after="60" w:line="240" w:lineRule="auto"/>
      <w:outlineLvl w:val="7"/>
    </w:pPr>
    <w:rPr>
      <w:rFonts w:ascii="Calibri" w:eastAsia="Times New Roman" w:hAnsi="Calibri" w:cs="Times New Roman"/>
      <w:b/>
      <w:bCs/>
      <w:i/>
      <w:iCs/>
      <w:sz w:val="24"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14D"/>
    <w:pPr>
      <w:numPr>
        <w:ilvl w:val="8"/>
        <w:numId w:val="7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70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B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3C9"/>
  </w:style>
  <w:style w:type="paragraph" w:styleId="Footer">
    <w:name w:val="footer"/>
    <w:basedOn w:val="Normal"/>
    <w:link w:val="FooterChar"/>
    <w:unhideWhenUsed/>
    <w:rsid w:val="00B7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33C9"/>
  </w:style>
  <w:style w:type="table" w:styleId="TableGrid">
    <w:name w:val="Table Grid"/>
    <w:basedOn w:val="TableNormal"/>
    <w:uiPriority w:val="39"/>
    <w:rsid w:val="00B7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8114D"/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14D"/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68114D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14D"/>
    <w:rPr>
      <w:rFonts w:ascii="Calibri" w:eastAsia="Times New Roman" w:hAnsi="Calibri" w:cs="Times New Roman"/>
      <w:b/>
      <w:bCs/>
      <w:sz w:val="28"/>
      <w:szCs w:val="28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14D"/>
    <w:rPr>
      <w:rFonts w:ascii="Calibri" w:eastAsia="Times New Roman" w:hAnsi="Calibri" w:cs="Times New Roman"/>
      <w:b/>
      <w:bCs/>
      <w:i/>
      <w:iCs/>
      <w:sz w:val="26"/>
      <w:szCs w:val="26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14D"/>
    <w:rPr>
      <w:rFonts w:ascii="Calibri" w:eastAsia="Times New Roman" w:hAnsi="Calibri" w:cs="Times New Roman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14D"/>
    <w:rPr>
      <w:rFonts w:ascii="Calibri" w:eastAsia="Times New Roman" w:hAnsi="Calibri" w:cs="Times New Roman"/>
      <w:b/>
      <w:bCs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14D"/>
    <w:rPr>
      <w:rFonts w:ascii="Calibri" w:eastAsia="Times New Roman" w:hAnsi="Calibri" w:cs="Times New Roman"/>
      <w:b/>
      <w:bCs/>
      <w:i/>
      <w:iCs/>
      <w:sz w:val="24"/>
      <w:szCs w:val="24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14D"/>
    <w:rPr>
      <w:rFonts w:ascii="Calibri Light" w:eastAsia="Times New Roman" w:hAnsi="Calibri Light" w:cs="Times New Roman"/>
      <w:b/>
      <w:bCs/>
      <w:u w:val="single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68114D"/>
    <w:pPr>
      <w:numPr>
        <w:numId w:val="6"/>
      </w:numPr>
      <w:tabs>
        <w:tab w:val="left" w:pos="450"/>
        <w:tab w:val="right" w:pos="9350"/>
      </w:tabs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8114D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u w:val="single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68114D"/>
    <w:pPr>
      <w:spacing w:after="100" w:line="259" w:lineRule="auto"/>
      <w:ind w:left="440"/>
    </w:pPr>
    <w:rPr>
      <w:rFonts w:ascii="Calibri" w:eastAsia="Times New Roman" w:hAnsi="Calibri" w:cs="Times New Roman"/>
      <w:lang w:eastAsia="en-ZA"/>
    </w:rPr>
  </w:style>
  <w:style w:type="character" w:styleId="Hyperlink">
    <w:name w:val="Hyperlink"/>
    <w:uiPriority w:val="99"/>
    <w:unhideWhenUsed/>
    <w:rsid w:val="006811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ourguide.co.za/health-and-safety/1512-different-types-of-risk-assessme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Health &amp; Safety Policy</vt:lpstr>
    </vt:vector>
  </TitlesOfParts>
  <Manager>Tracey-Lee Blignaut</Manager>
  <Company>Basic Safety Safety Solutions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&amp; Safety Policy</dc:title>
  <dc:subject>HS</dc:subject>
  <dc:creator>Tracey - Lee Blignaut</dc:creator>
  <cp:keywords>2022</cp:keywords>
  <cp:lastModifiedBy>B A S I C Safety Solutions</cp:lastModifiedBy>
  <cp:revision>2</cp:revision>
  <cp:lastPrinted>2017-01-27T14:53:00Z</cp:lastPrinted>
  <dcterms:created xsi:type="dcterms:W3CDTF">2022-10-20T09:56:00Z</dcterms:created>
  <dcterms:modified xsi:type="dcterms:W3CDTF">2022-10-20T09:56:00Z</dcterms:modified>
</cp:coreProperties>
</file>